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附件3:</w:t>
      </w:r>
    </w:p>
    <w:p>
      <w:pPr>
        <w:spacing w:afterLines="50" w:line="580" w:lineRule="exact"/>
        <w:ind w:firstLine="601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 w:cs="仿宋"/>
          <w:b/>
          <w:sz w:val="44"/>
          <w:szCs w:val="44"/>
        </w:rPr>
        <w:t>2019年全区中小学科技辅导员骨干教师培训暨青少年科技创新大赛</w:t>
      </w:r>
      <w:r>
        <w:rPr>
          <w:rFonts w:hint="eastAsia" w:ascii="宋体" w:hAnsi="宋体" w:eastAsia="宋体"/>
          <w:b/>
          <w:bCs/>
          <w:sz w:val="44"/>
          <w:szCs w:val="44"/>
        </w:rPr>
        <w:t>名额分配表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276"/>
        <w:gridCol w:w="283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名额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兴庆区科协、教育局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灵武市科协、教体局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金凤区科协、教育局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贺兰县科协、教体局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西夏区科协、教育局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永宁县科协、教体局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唐徕回民高级中学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银川二中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银川九中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银川六中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银川二十四中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银川高级中学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北方民族大学附属中学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合计</w:t>
            </w:r>
          </w:p>
        </w:tc>
        <w:tc>
          <w:tcPr>
            <w:tcW w:w="5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156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2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Ryota_Miyagi</cp:lastModifiedBy>
  <dcterms:modified xsi:type="dcterms:W3CDTF">2019-09-19T03:06:00Z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